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Village of Rhinebeck Comprehensive Plan Committee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Thursday, April 21st Meeting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7-8:30pm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Village Hall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7:00pm Call to Order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7:01pm Meeting Roles (facilitator, delegate, coordinator, timekeeper, notetaker)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7:04pm Meeting Minutes 2022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7:07pm Welcome and Introductions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Introducing Rachel Cavell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7:20pm Updates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Overall Process and Timelines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Consultant Proposals and Selection Interviews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Subcommittee Reports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8:00pm Updated Proposal: Topics for this year’s “Community Conversations”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Community Conversation “Sidewalks &amp; Outdoor Dining” moved from April 19 to May 3 (proposed)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date: May 3, 2022 7:00pm-8:30pm at Co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Proposed new topics: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June 7 - “Affordability &amp; Housing” 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July 12 - “Natural Resources &amp; Ecology” (co-hosted with Natural Resources Inventory)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August 2 - “Art &amp; Culture” (co-hosted with Sinterklaas)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8:20pm New Business / Open Items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8:30pm Close formal meeting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Note: Please expect to stay in the room until 9pm to complete administrative tasks around subcommittees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